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E7D" w:rsidRDefault="00671E7D" w:rsidP="001B2726">
      <w:r w:rsidRPr="00F45B53">
        <w:t xml:space="preserve">Перечень вопросов </w:t>
      </w:r>
      <w:r>
        <w:t>зачёта по НИР</w:t>
      </w:r>
    </w:p>
    <w:p w:rsidR="00671E7D" w:rsidRPr="00F45B53" w:rsidRDefault="00671E7D" w:rsidP="001B2726"/>
    <w:p w:rsidR="00671E7D" w:rsidRDefault="00671E7D" w:rsidP="00447499">
      <w:pPr>
        <w:tabs>
          <w:tab w:val="left" w:pos="426"/>
        </w:tabs>
        <w:ind w:left="-11"/>
        <w:jc w:val="both"/>
        <w:rPr>
          <w:iCs/>
          <w:color w:val="000000"/>
        </w:rPr>
      </w:pPr>
      <w:r w:rsidRPr="00330018">
        <w:t>Математические и физические основы электроэнергетики</w:t>
      </w:r>
    </w:p>
    <w:p w:rsidR="00671E7D" w:rsidRDefault="00671E7D" w:rsidP="001B2726">
      <w:pPr>
        <w:pStyle w:val="ListParagraph"/>
        <w:autoSpaceDE w:val="0"/>
        <w:autoSpaceDN w:val="0"/>
        <w:adjustRightInd w:val="0"/>
        <w:spacing w:after="0" w:line="240" w:lineRule="auto"/>
        <w:ind w:left="317" w:hanging="317"/>
        <w:rPr>
          <w:rFonts w:ascii="Times New Roman" w:hAnsi="Times New Roman"/>
          <w:sz w:val="24"/>
          <w:szCs w:val="24"/>
          <w:lang w:eastAsia="ru-RU"/>
        </w:rPr>
      </w:pPr>
    </w:p>
    <w:p w:rsidR="00671E7D" w:rsidRPr="006879B6" w:rsidRDefault="00671E7D" w:rsidP="00447499">
      <w:pPr>
        <w:autoSpaceDE w:val="0"/>
        <w:autoSpaceDN w:val="0"/>
        <w:adjustRightInd w:val="0"/>
        <w:jc w:val="both"/>
      </w:pPr>
      <w:r>
        <w:t>1</w:t>
      </w:r>
      <w:r w:rsidRPr="006879B6">
        <w:t>.Уравнения классической электродинамики в интегральной форме.</w:t>
      </w:r>
    </w:p>
    <w:p w:rsidR="00671E7D" w:rsidRPr="006879B6" w:rsidRDefault="00671E7D" w:rsidP="00447499">
      <w:pPr>
        <w:pStyle w:val="a"/>
        <w:spacing w:after="0" w:line="240" w:lineRule="auto"/>
        <w:ind w:left="0"/>
        <w:rPr>
          <w:rFonts w:ascii="Times New Roman" w:hAnsi="Times New Roman"/>
          <w:bCs/>
          <w:sz w:val="24"/>
          <w:szCs w:val="24"/>
          <w:lang w:val="ru-RU" w:eastAsia="ru-RU"/>
        </w:rPr>
      </w:pPr>
      <w:r w:rsidRPr="006879B6">
        <w:rPr>
          <w:rFonts w:ascii="Times New Roman" w:hAnsi="Times New Roman"/>
          <w:bCs/>
          <w:sz w:val="24"/>
          <w:szCs w:val="24"/>
          <w:lang w:val="ru-RU" w:eastAsia="ru-RU"/>
        </w:rPr>
        <w:t>2.Электромагнитная энергия волны.</w:t>
      </w:r>
    </w:p>
    <w:p w:rsidR="00671E7D" w:rsidRPr="006879B6" w:rsidRDefault="00671E7D" w:rsidP="00447499">
      <w:pPr>
        <w:pStyle w:val="a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6879B6">
        <w:rPr>
          <w:rFonts w:ascii="Times New Roman" w:hAnsi="Times New Roman"/>
          <w:sz w:val="24"/>
          <w:szCs w:val="24"/>
          <w:lang w:val="ru-RU"/>
        </w:rPr>
        <w:t>3.Неоднородное векторное уравнение Д`Аламбера.</w:t>
      </w:r>
    </w:p>
    <w:p w:rsidR="00671E7D" w:rsidRPr="006879B6" w:rsidRDefault="00671E7D" w:rsidP="00447499">
      <w:pPr>
        <w:autoSpaceDE w:val="0"/>
        <w:autoSpaceDN w:val="0"/>
        <w:adjustRightInd w:val="0"/>
        <w:jc w:val="both"/>
      </w:pPr>
      <w:r w:rsidRPr="006879B6">
        <w:t>4.Уравнения классической электродинамики в дифференциальной форме.</w:t>
      </w:r>
    </w:p>
    <w:p w:rsidR="00671E7D" w:rsidRPr="006879B6" w:rsidRDefault="00671E7D" w:rsidP="00447499">
      <w:pPr>
        <w:pStyle w:val="a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6879B6">
        <w:rPr>
          <w:rFonts w:ascii="Times New Roman" w:hAnsi="Times New Roman"/>
          <w:sz w:val="24"/>
          <w:szCs w:val="24"/>
          <w:lang w:val="ru-RU"/>
        </w:rPr>
        <w:t>5.Неоднородное волновое уравнение.</w:t>
      </w:r>
    </w:p>
    <w:p w:rsidR="00671E7D" w:rsidRPr="006879B6" w:rsidRDefault="00671E7D" w:rsidP="00447499">
      <w:pPr>
        <w:pStyle w:val="a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6879B6">
        <w:rPr>
          <w:rFonts w:ascii="Times New Roman" w:hAnsi="Times New Roman"/>
          <w:sz w:val="24"/>
          <w:szCs w:val="24"/>
          <w:lang w:val="ru-RU"/>
        </w:rPr>
        <w:t xml:space="preserve">6.Энергия электромагнитного поля. </w:t>
      </w:r>
      <w:r w:rsidRPr="006879B6">
        <w:rPr>
          <w:rFonts w:ascii="Times New Roman" w:hAnsi="Times New Roman"/>
          <w:bCs/>
          <w:sz w:val="24"/>
          <w:szCs w:val="24"/>
          <w:lang w:val="ru-RU"/>
        </w:rPr>
        <w:t>Энергия и её преобразование</w:t>
      </w:r>
      <w:r w:rsidRPr="006879B6">
        <w:rPr>
          <w:rFonts w:ascii="Times New Roman" w:hAnsi="Times New Roman"/>
          <w:sz w:val="24"/>
          <w:szCs w:val="24"/>
          <w:lang w:val="ru-RU"/>
        </w:rPr>
        <w:t xml:space="preserve">. Вектор Пойтинга. </w:t>
      </w:r>
      <w:r w:rsidRPr="006879B6">
        <w:rPr>
          <w:rFonts w:ascii="Times New Roman" w:hAnsi="Times New Roman"/>
          <w:bCs/>
          <w:sz w:val="24"/>
        </w:rPr>
        <w:t>Теорема Умова-Пойтинга</w:t>
      </w:r>
      <w:r>
        <w:rPr>
          <w:rFonts w:ascii="Times New Roman" w:hAnsi="Times New Roman"/>
          <w:bCs/>
          <w:sz w:val="24"/>
          <w:lang w:val="ru-RU"/>
        </w:rPr>
        <w:t>.</w:t>
      </w:r>
    </w:p>
    <w:p w:rsidR="00671E7D" w:rsidRPr="006879B6" w:rsidRDefault="00671E7D" w:rsidP="00447499">
      <w:pPr>
        <w:pStyle w:val="a"/>
        <w:spacing w:after="0" w:line="240" w:lineRule="auto"/>
        <w:ind w:left="0"/>
        <w:rPr>
          <w:rFonts w:ascii="Times New Roman" w:hAnsi="Times New Roman"/>
          <w:kern w:val="24"/>
          <w:sz w:val="24"/>
          <w:szCs w:val="24"/>
          <w:lang w:val="ru-RU"/>
        </w:rPr>
      </w:pPr>
      <w:r w:rsidRPr="006879B6">
        <w:rPr>
          <w:rFonts w:ascii="Times New Roman" w:hAnsi="Times New Roman"/>
          <w:sz w:val="24"/>
          <w:szCs w:val="24"/>
          <w:lang w:val="ru-RU"/>
        </w:rPr>
        <w:t>7.</w:t>
      </w:r>
      <w:r w:rsidRPr="006879B6">
        <w:rPr>
          <w:rFonts w:ascii="Times New Roman" w:hAnsi="Times New Roman"/>
          <w:bCs/>
          <w:sz w:val="24"/>
          <w:szCs w:val="24"/>
          <w:lang w:val="ru-RU"/>
        </w:rPr>
        <w:t xml:space="preserve"> Двухпроводная линия электропередачи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671E7D" w:rsidRPr="006879B6" w:rsidRDefault="00671E7D" w:rsidP="00447499">
      <w:pPr>
        <w:contextualSpacing/>
        <w:rPr>
          <w:lang w:eastAsia="en-US"/>
        </w:rPr>
      </w:pPr>
      <w:r w:rsidRPr="006879B6">
        <w:rPr>
          <w:bCs/>
          <w:lang w:eastAsia="en-US"/>
        </w:rPr>
        <w:t>8.Перед</w:t>
      </w:r>
      <w:r>
        <w:rPr>
          <w:bCs/>
          <w:lang w:eastAsia="en-US"/>
        </w:rPr>
        <w:t>ача энергии через трансформатор.</w:t>
      </w:r>
    </w:p>
    <w:p w:rsidR="00671E7D" w:rsidRPr="006879B6" w:rsidRDefault="00671E7D" w:rsidP="00447499">
      <w:pPr>
        <w:pStyle w:val="a"/>
        <w:spacing w:after="0" w:line="240" w:lineRule="auto"/>
        <w:ind w:left="0"/>
        <w:rPr>
          <w:rFonts w:ascii="Times New Roman" w:hAnsi="Times New Roman"/>
          <w:sz w:val="24"/>
          <w:szCs w:val="24"/>
          <w:lang w:val="ru-RU" w:eastAsia="ru-RU"/>
        </w:rPr>
      </w:pPr>
      <w:r w:rsidRPr="006879B6">
        <w:rPr>
          <w:rFonts w:ascii="Times New Roman" w:hAnsi="Times New Roman"/>
          <w:bCs/>
          <w:sz w:val="24"/>
          <w:szCs w:val="24"/>
          <w:lang w:val="ru-RU" w:eastAsia="ru-RU"/>
        </w:rPr>
        <w:t>9.</w:t>
      </w:r>
      <w:r w:rsidRPr="006879B6">
        <w:rPr>
          <w:rFonts w:ascii="Times New Roman" w:hAnsi="Times New Roman"/>
          <w:sz w:val="24"/>
          <w:szCs w:val="24"/>
          <w:lang w:val="ru-RU"/>
        </w:rPr>
        <w:t xml:space="preserve"> Электрические заряды. </w:t>
      </w:r>
      <w:r w:rsidRPr="006879B6">
        <w:rPr>
          <w:rFonts w:ascii="Times New Roman" w:hAnsi="Times New Roman"/>
          <w:sz w:val="24"/>
          <w:szCs w:val="24"/>
          <w:lang w:val="ru-RU" w:eastAsia="ru-RU"/>
        </w:rPr>
        <w:t>Закон Кулона.</w:t>
      </w:r>
    </w:p>
    <w:p w:rsidR="00671E7D" w:rsidRPr="006879B6" w:rsidRDefault="00671E7D" w:rsidP="00447499">
      <w:pPr>
        <w:pStyle w:val="a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6879B6">
        <w:rPr>
          <w:rFonts w:ascii="Times New Roman" w:hAnsi="Times New Roman"/>
          <w:sz w:val="24"/>
          <w:szCs w:val="24"/>
          <w:lang w:val="ru-RU"/>
        </w:rPr>
        <w:t>10.Электрическое поле. Напряжённость электростатического поля. Силовые линии.</w:t>
      </w:r>
    </w:p>
    <w:p w:rsidR="00671E7D" w:rsidRPr="006879B6" w:rsidRDefault="00671E7D" w:rsidP="00447499">
      <w:pPr>
        <w:pStyle w:val="a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6879B6">
        <w:rPr>
          <w:rFonts w:ascii="Times New Roman" w:hAnsi="Times New Roman"/>
          <w:sz w:val="24"/>
          <w:szCs w:val="24"/>
          <w:lang w:val="ru-RU"/>
        </w:rPr>
        <w:t xml:space="preserve">11.Теорема Гаусса для электростатического поля. </w:t>
      </w:r>
      <w:r w:rsidRPr="006879B6">
        <w:rPr>
          <w:rFonts w:ascii="Times New Roman" w:hAnsi="Times New Roman"/>
          <w:sz w:val="24"/>
          <w:szCs w:val="24"/>
        </w:rPr>
        <w:t>Потенциал электростатического поля.</w:t>
      </w:r>
    </w:p>
    <w:p w:rsidR="00671E7D" w:rsidRPr="006879B6" w:rsidRDefault="00671E7D" w:rsidP="00447499">
      <w:pPr>
        <w:contextualSpacing/>
      </w:pPr>
      <w:r w:rsidRPr="006879B6">
        <w:rPr>
          <w:lang w:eastAsia="en-US"/>
        </w:rPr>
        <w:t xml:space="preserve">12.Магнитное поле и его характеристики. </w:t>
      </w:r>
      <w:r w:rsidRPr="006879B6">
        <w:t>Закон Био-Савара-Лапласа.</w:t>
      </w:r>
    </w:p>
    <w:p w:rsidR="00671E7D" w:rsidRPr="00447499" w:rsidRDefault="00671E7D" w:rsidP="00447499">
      <w:pPr>
        <w:pStyle w:val="a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6879B6">
        <w:rPr>
          <w:sz w:val="24"/>
          <w:lang w:val="ru-RU"/>
        </w:rPr>
        <w:t>13</w:t>
      </w:r>
      <w:r w:rsidRPr="00447499">
        <w:rPr>
          <w:rFonts w:ascii="Times New Roman" w:hAnsi="Times New Roman"/>
          <w:sz w:val="24"/>
          <w:lang w:val="ru-RU"/>
        </w:rPr>
        <w:t>.</w:t>
      </w:r>
      <w:r w:rsidRPr="00447499">
        <w:rPr>
          <w:rFonts w:ascii="Times New Roman" w:hAnsi="Times New Roman"/>
          <w:sz w:val="24"/>
          <w:szCs w:val="24"/>
          <w:lang w:val="ru-RU"/>
        </w:rPr>
        <w:t xml:space="preserve"> Расчёт магнитных полей проводников с токами.</w:t>
      </w:r>
    </w:p>
    <w:p w:rsidR="00671E7D" w:rsidRPr="00447499" w:rsidRDefault="00671E7D" w:rsidP="00447499">
      <w:pPr>
        <w:contextualSpacing/>
        <w:rPr>
          <w:lang w:eastAsia="en-US"/>
        </w:rPr>
      </w:pPr>
      <w:r w:rsidRPr="00447499">
        <w:rPr>
          <w:lang w:eastAsia="en-US"/>
        </w:rPr>
        <w:t>14.Теор</w:t>
      </w:r>
      <w:r>
        <w:rPr>
          <w:lang w:eastAsia="en-US"/>
        </w:rPr>
        <w:t>ема Гаусса для магнитного поля.</w:t>
      </w:r>
    </w:p>
    <w:p w:rsidR="00671E7D" w:rsidRPr="00447499" w:rsidRDefault="00671E7D" w:rsidP="00447499">
      <w:pPr>
        <w:contextualSpacing/>
      </w:pPr>
      <w:r w:rsidRPr="00447499">
        <w:rPr>
          <w:lang w:eastAsia="en-US"/>
        </w:rPr>
        <w:t>15.Векторный потенциал.</w:t>
      </w:r>
    </w:p>
    <w:p w:rsidR="00671E7D" w:rsidRPr="00447499" w:rsidRDefault="00671E7D" w:rsidP="00447499">
      <w:pPr>
        <w:pStyle w:val="ListParagraph"/>
        <w:autoSpaceDE w:val="0"/>
        <w:autoSpaceDN w:val="0"/>
        <w:adjustRightInd w:val="0"/>
        <w:spacing w:after="0" w:line="240" w:lineRule="auto"/>
        <w:ind w:left="317" w:hanging="317"/>
        <w:rPr>
          <w:rFonts w:ascii="Times New Roman" w:hAnsi="Times New Roman"/>
          <w:sz w:val="24"/>
          <w:szCs w:val="24"/>
          <w:lang w:eastAsia="ru-RU"/>
        </w:rPr>
      </w:pPr>
      <w:r w:rsidRPr="00447499">
        <w:rPr>
          <w:rFonts w:ascii="Times New Roman" w:hAnsi="Times New Roman"/>
          <w:sz w:val="24"/>
        </w:rPr>
        <w:t>16.Общее решение уравнений магнитостатики</w:t>
      </w:r>
      <w:r>
        <w:rPr>
          <w:rFonts w:ascii="Times New Roman" w:hAnsi="Times New Roman"/>
          <w:sz w:val="24"/>
        </w:rPr>
        <w:t>.</w:t>
      </w:r>
    </w:p>
    <w:p w:rsidR="00671E7D" w:rsidRPr="00B73FFC" w:rsidRDefault="00671E7D" w:rsidP="001B2726">
      <w:pPr>
        <w:pStyle w:val="ListParagraph"/>
        <w:autoSpaceDE w:val="0"/>
        <w:autoSpaceDN w:val="0"/>
        <w:adjustRightInd w:val="0"/>
        <w:spacing w:after="0" w:line="240" w:lineRule="auto"/>
        <w:ind w:left="317" w:hanging="317"/>
        <w:rPr>
          <w:rFonts w:ascii="Times New Roman" w:hAnsi="Times New Roman"/>
          <w:sz w:val="24"/>
          <w:szCs w:val="24"/>
        </w:rPr>
      </w:pPr>
    </w:p>
    <w:p w:rsidR="00671E7D" w:rsidRPr="00447499" w:rsidRDefault="00671E7D" w:rsidP="00447499">
      <w:pPr>
        <w:tabs>
          <w:tab w:val="left" w:pos="426"/>
        </w:tabs>
        <w:ind w:left="-11"/>
        <w:jc w:val="both"/>
      </w:pPr>
      <w:r w:rsidRPr="00330018">
        <w:t>Основы современной энергетики</w:t>
      </w:r>
      <w:r>
        <w:rPr>
          <w:color w:val="333333"/>
          <w:shd w:val="clear" w:color="auto" w:fill="FFFFFF"/>
        </w:rPr>
        <w:t xml:space="preserve"> </w:t>
      </w:r>
    </w:p>
    <w:p w:rsidR="00671E7D" w:rsidRDefault="00671E7D" w:rsidP="00447499">
      <w:pPr>
        <w:tabs>
          <w:tab w:val="left" w:pos="426"/>
        </w:tabs>
        <w:jc w:val="both"/>
      </w:pP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>17. Условия учёта распределённости параметров линии. Уравнения длинной однородной линии.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>18. Периодический режим работы длинной линии. Прямая и встречная волны.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>19. Вторичные параметры. Зависимость режима линии от нагрузки. Несогласованная нагрузка. Согласованная нагрузка.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>20. Входное сопротивление. Холостой ход короткое замыкание линии без потерь.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 xml:space="preserve">21. Переходные процессы в длинных линиях без потерь. 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 xml:space="preserve">22. Прямая и встречная волны в однородной линии. 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 xml:space="preserve">23. Прямая волна при подключении к линии источника напряжения. 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 xml:space="preserve">24. Прямая волна при подключении к линии произвольного источника. 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>25. Отражённые волны.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 xml:space="preserve">26. Однополупериодные выпрямители. Двухполупериодные выпрямители. Мостовые схемы. 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 xml:space="preserve">27. Работа выпрямителя на активное сопротивление, индуктивность, конденсатор. 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>28. Трёхфазные выпрямители. Инверторы.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 xml:space="preserve">29. Физические основы электрической дуги. 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>30. Вольт-амперная характеристика дуги. Аппроксимация ВАХ дуги.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>31. Расчёт переходного процесса в энергосистеме при наличии дуги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 xml:space="preserve">32. Включение силового трансформатора на холостой ход. Ток включения однофазного трансформатора. 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 xml:space="preserve">33. Токи включения трёхфазных и групп однофазных трансформаторов. 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  <w:rPr>
          <w:bCs/>
          <w:iCs/>
        </w:rPr>
      </w:pPr>
      <w:r w:rsidRPr="00447499">
        <w:t xml:space="preserve">34. </w:t>
      </w:r>
      <w:r w:rsidRPr="00447499">
        <w:rPr>
          <w:bCs/>
          <w:iCs/>
        </w:rPr>
        <w:t xml:space="preserve">Трансформаторы тока и их математические модели. 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  <w:rPr>
          <w:bCs/>
          <w:iCs/>
        </w:rPr>
      </w:pPr>
      <w:r w:rsidRPr="00447499">
        <w:rPr>
          <w:bCs/>
          <w:iCs/>
        </w:rPr>
        <w:t xml:space="preserve">35. Стационарный режим работы ТТ при синусоидальном первичном токе. </w:t>
      </w:r>
    </w:p>
    <w:p w:rsidR="00671E7D" w:rsidRPr="00447499" w:rsidRDefault="00671E7D" w:rsidP="00447499">
      <w:pPr>
        <w:pStyle w:val="ListParagraph"/>
        <w:autoSpaceDE w:val="0"/>
        <w:autoSpaceDN w:val="0"/>
        <w:adjustRightInd w:val="0"/>
        <w:spacing w:line="240" w:lineRule="auto"/>
        <w:ind w:left="318" w:hanging="318"/>
        <w:rPr>
          <w:rStyle w:val="FontStyle27"/>
          <w:sz w:val="24"/>
          <w:szCs w:val="24"/>
          <w:lang w:eastAsia="ru-RU"/>
        </w:rPr>
      </w:pPr>
      <w:r w:rsidRPr="00447499">
        <w:rPr>
          <w:rFonts w:ascii="Times New Roman" w:hAnsi="Times New Roman"/>
          <w:bCs/>
          <w:iCs/>
          <w:sz w:val="24"/>
        </w:rPr>
        <w:t>36. Переходный режим работы ТТ.</w:t>
      </w:r>
    </w:p>
    <w:p w:rsidR="00671E7D" w:rsidRDefault="00671E7D" w:rsidP="001B2726">
      <w:pPr>
        <w:pStyle w:val="ListParagraph"/>
        <w:autoSpaceDE w:val="0"/>
        <w:autoSpaceDN w:val="0"/>
        <w:adjustRightInd w:val="0"/>
        <w:spacing w:line="240" w:lineRule="auto"/>
        <w:ind w:left="318" w:hanging="318"/>
        <w:rPr>
          <w:rStyle w:val="FontStyle27"/>
          <w:sz w:val="24"/>
          <w:szCs w:val="24"/>
          <w:lang w:eastAsia="ru-RU"/>
        </w:rPr>
      </w:pPr>
    </w:p>
    <w:p w:rsidR="00671E7D" w:rsidRPr="006F23D4" w:rsidRDefault="00671E7D" w:rsidP="001B2726">
      <w:pPr>
        <w:pStyle w:val="ListParagraph"/>
        <w:autoSpaceDE w:val="0"/>
        <w:autoSpaceDN w:val="0"/>
        <w:adjustRightInd w:val="0"/>
        <w:spacing w:line="240" w:lineRule="auto"/>
        <w:ind w:left="318" w:hanging="318"/>
        <w:rPr>
          <w:rStyle w:val="FontStyle27"/>
          <w:sz w:val="24"/>
          <w:szCs w:val="24"/>
          <w:lang w:eastAsia="ru-RU"/>
        </w:rPr>
      </w:pPr>
      <w:r w:rsidRPr="006F23D4">
        <w:rPr>
          <w:rFonts w:ascii="Times New Roman" w:hAnsi="Times New Roman"/>
          <w:sz w:val="24"/>
        </w:rPr>
        <w:t>Технологическая и противоаварийная автоматика в ЭЭС</w:t>
      </w:r>
    </w:p>
    <w:p w:rsidR="00671E7D" w:rsidRPr="006F23D4" w:rsidRDefault="00671E7D" w:rsidP="001B2726">
      <w:pPr>
        <w:pStyle w:val="ListParagraph"/>
        <w:autoSpaceDE w:val="0"/>
        <w:autoSpaceDN w:val="0"/>
        <w:adjustRightInd w:val="0"/>
        <w:spacing w:line="240" w:lineRule="auto"/>
        <w:ind w:left="318" w:hanging="318"/>
        <w:rPr>
          <w:rStyle w:val="FontStyle27"/>
          <w:sz w:val="24"/>
          <w:szCs w:val="24"/>
          <w:lang w:eastAsia="ru-RU"/>
        </w:rPr>
      </w:pP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rPr>
          <w:szCs w:val="20"/>
        </w:rPr>
        <w:t>37. Основные системные функции автоматических регуляторов возбуждения.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rPr>
          <w:szCs w:val="20"/>
        </w:rPr>
        <w:t>38. Основные типы возбудителей и способы управления ими. Основные параметры регулирования.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rPr>
          <w:szCs w:val="20"/>
        </w:rPr>
        <w:t>39. Устройства релейной форсировки возбуждения и развозбуждения синхронных генераторов.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rPr>
          <w:szCs w:val="20"/>
        </w:rPr>
        <w:t>40. Автоматический регулятор-корректор напряжения.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rPr>
          <w:szCs w:val="20"/>
        </w:rPr>
        <w:t>41. Устройство токового компаундирования. Управляемое фазовое компаундирование.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t xml:space="preserve">42. </w:t>
      </w:r>
      <w:r w:rsidRPr="006F23D4">
        <w:rPr>
          <w:szCs w:val="20"/>
        </w:rPr>
        <w:t xml:space="preserve">Автоматические регуляторы возбуждения турбогенераторов ТВВ с высокочастотным возбудителем. 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rPr>
          <w:szCs w:val="20"/>
        </w:rPr>
        <w:t>43. Автоматические регуляторы возбуждения сильного действия. 44. Новые разработки автоматических регуляторов возбуждения синхронных генераторов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rPr>
          <w:szCs w:val="20"/>
        </w:rPr>
        <w:t>45. Общие сведения о системе регулирования. Методы регулирования.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rPr>
          <w:szCs w:val="20"/>
        </w:rPr>
        <w:t>46. Групповое управление возбуждением генераторов.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t xml:space="preserve">47. </w:t>
      </w:r>
      <w:r w:rsidRPr="006F23D4">
        <w:rPr>
          <w:szCs w:val="20"/>
        </w:rPr>
        <w:t>Общие сведения об объекте регулирования. Автоматическое регулирование напряжения трансформаторами с РПН.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t xml:space="preserve">48. </w:t>
      </w:r>
      <w:r w:rsidRPr="006F23D4">
        <w:rPr>
          <w:szCs w:val="20"/>
        </w:rPr>
        <w:t>Автоматическое регулирование напряжения конденсаторными установками.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rPr>
          <w:szCs w:val="20"/>
        </w:rPr>
        <w:t xml:space="preserve">49. Автоматическое регулирование возбуждения синхронных компенсаторов. 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rPr>
          <w:szCs w:val="20"/>
        </w:rPr>
        <w:t>50. Статические компенсаторы реактивной мощности.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rPr>
          <w:szCs w:val="20"/>
        </w:rPr>
        <w:t xml:space="preserve">51. Требования к регулированию частоты и активной мощности. Виды автоматического регулирования частоты и мощности (арчм) и стадии процесса регулирования. 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rPr>
          <w:szCs w:val="20"/>
        </w:rPr>
        <w:t>52. Условия наивыгоднейшего распределения активных нагрузок.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bCs/>
          <w:szCs w:val="20"/>
        </w:rPr>
      </w:pPr>
      <w:r w:rsidRPr="006F23D4">
        <w:rPr>
          <w:bCs/>
          <w:szCs w:val="20"/>
        </w:rPr>
        <w:t>53. Общие сведения о способах включения синхронных генераторов. Процессы и автоматические устройства самосинхронизации синхронных генераторов.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bCs/>
          <w:szCs w:val="20"/>
        </w:rPr>
      </w:pPr>
      <w:r w:rsidRPr="006F23D4">
        <w:rPr>
          <w:bCs/>
          <w:szCs w:val="20"/>
        </w:rPr>
        <w:t>54. Процессы и автоматические устройства точной синхронизации синхронных генераторов. Автоматическая синхронизация синхронных электродвигателей и компенсаторов.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bCs/>
          <w:szCs w:val="20"/>
        </w:rPr>
      </w:pPr>
      <w:r w:rsidRPr="006F23D4">
        <w:rPr>
          <w:bCs/>
          <w:szCs w:val="20"/>
        </w:rPr>
        <w:t>55. Назначение и эффективность АПВ. Классификация устройств АПВ. Требования к устройствам АПВ. Трёхфазное АПВ линий с односторонним питанием.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bCs/>
          <w:szCs w:val="20"/>
        </w:rPr>
      </w:pPr>
      <w:r w:rsidRPr="006F23D4">
        <w:rPr>
          <w:bCs/>
          <w:szCs w:val="20"/>
        </w:rPr>
        <w:t>56. Трёхфазное АПВ линий с двусторонним питанием.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bCs/>
          <w:szCs w:val="20"/>
        </w:rPr>
      </w:pPr>
      <w:r w:rsidRPr="006F23D4">
        <w:rPr>
          <w:bCs/>
          <w:szCs w:val="20"/>
        </w:rPr>
        <w:t>57. Однофазное автоматическое повторное включение.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bCs/>
          <w:szCs w:val="20"/>
        </w:rPr>
      </w:pPr>
      <w:r w:rsidRPr="006F23D4">
        <w:t xml:space="preserve">58. </w:t>
      </w:r>
      <w:r w:rsidRPr="006F23D4">
        <w:rPr>
          <w:bCs/>
          <w:szCs w:val="20"/>
        </w:rPr>
        <w:t>Особенности выполнения АПВ шин и трансформаторов. Совместная работа устройств АПВ и релейной защиты.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bCs/>
          <w:szCs w:val="20"/>
        </w:rPr>
      </w:pPr>
      <w:r w:rsidRPr="006F23D4">
        <w:rPr>
          <w:bCs/>
          <w:szCs w:val="20"/>
        </w:rPr>
        <w:t>59. Назначение и эффективность. Классификация. Требования к устройствам АВР. Основные принципы выполнения и схемы устройств АВР.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bCs/>
          <w:szCs w:val="20"/>
        </w:rPr>
      </w:pPr>
      <w:r w:rsidRPr="006F23D4">
        <w:rPr>
          <w:bCs/>
          <w:szCs w:val="20"/>
        </w:rPr>
        <w:t>60. Схема АВР для двухтрансформаторной подстанции. Централизованные устройства АВР.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t xml:space="preserve">61. </w:t>
      </w:r>
      <w:r w:rsidRPr="006F23D4">
        <w:rPr>
          <w:szCs w:val="20"/>
        </w:rPr>
        <w:t>Назначение АЧР. Переходный процесс при внезапном дефиците активной мощности. Анализ мероприятий по предотвращению аварий.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rPr>
          <w:szCs w:val="20"/>
        </w:rPr>
        <w:t>62.  Требования к системе АЧР. Принципы построения системы АЧР. Параметры срабатывания устройств АЧР и объём разгрузки. 63. Схемы устройств АЧР. Направления совершенствования системы АЧР.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t xml:space="preserve">64. </w:t>
      </w:r>
      <w:r w:rsidRPr="006F23D4">
        <w:rPr>
          <w:szCs w:val="20"/>
        </w:rPr>
        <w:t xml:space="preserve">Автоматика для ограничения повышения частоты АОПЧ. Автоматика ограничения повышения напряжения АОПН. </w:t>
      </w:r>
    </w:p>
    <w:p w:rsidR="00671E7D" w:rsidRDefault="00671E7D" w:rsidP="006F23D4">
      <w:pPr>
        <w:pStyle w:val="ListParagraph"/>
        <w:autoSpaceDE w:val="0"/>
        <w:autoSpaceDN w:val="0"/>
        <w:adjustRightInd w:val="0"/>
        <w:spacing w:line="240" w:lineRule="auto"/>
        <w:ind w:left="318" w:hanging="318"/>
        <w:rPr>
          <w:rFonts w:ascii="Times New Roman" w:hAnsi="Times New Roman"/>
          <w:sz w:val="24"/>
          <w:szCs w:val="20"/>
        </w:rPr>
      </w:pPr>
      <w:r w:rsidRPr="006F23D4">
        <w:rPr>
          <w:rFonts w:ascii="Times New Roman" w:hAnsi="Times New Roman"/>
          <w:sz w:val="24"/>
          <w:szCs w:val="20"/>
        </w:rPr>
        <w:t>65. Автоматическое ограничение перегрузки оборудования – АОПО (автоматическая разгрузка оборудования – АРО.)</w:t>
      </w:r>
    </w:p>
    <w:p w:rsidR="00671E7D" w:rsidRDefault="00671E7D" w:rsidP="006F23D4">
      <w:pPr>
        <w:pStyle w:val="ListParagraph"/>
        <w:autoSpaceDE w:val="0"/>
        <w:autoSpaceDN w:val="0"/>
        <w:adjustRightInd w:val="0"/>
        <w:spacing w:line="240" w:lineRule="auto"/>
        <w:ind w:left="318" w:hanging="318"/>
        <w:rPr>
          <w:rFonts w:ascii="Times New Roman" w:hAnsi="Times New Roman"/>
          <w:sz w:val="24"/>
          <w:szCs w:val="20"/>
        </w:rPr>
      </w:pPr>
    </w:p>
    <w:p w:rsidR="00671E7D" w:rsidRPr="00B076D6" w:rsidRDefault="00671E7D" w:rsidP="006F23D4">
      <w:pPr>
        <w:pStyle w:val="ListParagraph"/>
        <w:autoSpaceDE w:val="0"/>
        <w:autoSpaceDN w:val="0"/>
        <w:adjustRightInd w:val="0"/>
        <w:spacing w:line="240" w:lineRule="auto"/>
        <w:ind w:left="318" w:hanging="318"/>
        <w:rPr>
          <w:rStyle w:val="FontStyle27"/>
          <w:sz w:val="24"/>
          <w:szCs w:val="24"/>
          <w:lang w:eastAsia="ru-RU"/>
        </w:rPr>
      </w:pPr>
      <w:r w:rsidRPr="00B076D6">
        <w:rPr>
          <w:rFonts w:ascii="Times New Roman" w:hAnsi="Times New Roman"/>
          <w:sz w:val="24"/>
        </w:rPr>
        <w:t>Моделирование и проектирование ЭЭС</w:t>
      </w:r>
    </w:p>
    <w:p w:rsidR="00671E7D" w:rsidRPr="00B076D6" w:rsidRDefault="00671E7D" w:rsidP="006F23D4">
      <w:pPr>
        <w:pStyle w:val="ListParagraph"/>
        <w:autoSpaceDE w:val="0"/>
        <w:autoSpaceDN w:val="0"/>
        <w:adjustRightInd w:val="0"/>
        <w:spacing w:line="240" w:lineRule="auto"/>
        <w:ind w:left="318" w:hanging="318"/>
        <w:rPr>
          <w:rStyle w:val="FontStyle27"/>
          <w:sz w:val="24"/>
          <w:szCs w:val="24"/>
          <w:lang w:eastAsia="ru-RU"/>
        </w:rPr>
      </w:pPr>
    </w:p>
    <w:p w:rsidR="00671E7D" w:rsidRPr="00B076D6" w:rsidRDefault="00671E7D" w:rsidP="00B076D6">
      <w:pPr>
        <w:autoSpaceDE w:val="0"/>
        <w:autoSpaceDN w:val="0"/>
        <w:adjustRightInd w:val="0"/>
        <w:jc w:val="both"/>
      </w:pPr>
      <w:r w:rsidRPr="00B076D6">
        <w:rPr>
          <w:szCs w:val="20"/>
        </w:rPr>
        <w:t>6</w:t>
      </w:r>
      <w:r>
        <w:rPr>
          <w:szCs w:val="20"/>
        </w:rPr>
        <w:t>6</w:t>
      </w:r>
      <w:r w:rsidRPr="00B076D6">
        <w:rPr>
          <w:szCs w:val="20"/>
        </w:rPr>
        <w:t xml:space="preserve">. </w:t>
      </w:r>
      <w:r w:rsidRPr="00B076D6">
        <w:t>Задачи управления развитием ЭЭС. Организация проектирования развития ЭЭС. Автоматизация проектирования ЭЭС.</w:t>
      </w:r>
    </w:p>
    <w:p w:rsidR="00671E7D" w:rsidRPr="00B076D6" w:rsidRDefault="00671E7D" w:rsidP="00B076D6">
      <w:pPr>
        <w:autoSpaceDE w:val="0"/>
        <w:autoSpaceDN w:val="0"/>
        <w:adjustRightInd w:val="0"/>
        <w:jc w:val="both"/>
      </w:pPr>
      <w:r w:rsidRPr="00B076D6">
        <w:t>6</w:t>
      </w:r>
      <w:r>
        <w:t>7</w:t>
      </w:r>
      <w:r w:rsidRPr="00B076D6">
        <w:t>. Общая характеристика методов прогнозирования электропотребления. Классификация и характеристики методов прогноза нагрузок.</w:t>
      </w:r>
    </w:p>
    <w:p w:rsidR="00671E7D" w:rsidRPr="00B076D6" w:rsidRDefault="00671E7D" w:rsidP="00B076D6">
      <w:pPr>
        <w:autoSpaceDE w:val="0"/>
        <w:autoSpaceDN w:val="0"/>
        <w:adjustRightInd w:val="0"/>
        <w:jc w:val="both"/>
      </w:pPr>
      <w:r w:rsidRPr="00B076D6">
        <w:t>6</w:t>
      </w:r>
      <w:r>
        <w:t>8</w:t>
      </w:r>
      <w:r w:rsidRPr="00B076D6">
        <w:t>. Нормативные методы расчёта электропотребления и нагрузок.</w:t>
      </w:r>
    </w:p>
    <w:p w:rsidR="00671E7D" w:rsidRPr="00B076D6" w:rsidRDefault="00671E7D" w:rsidP="00B076D6">
      <w:pPr>
        <w:autoSpaceDE w:val="0"/>
        <w:autoSpaceDN w:val="0"/>
        <w:adjustRightInd w:val="0"/>
        <w:jc w:val="both"/>
      </w:pPr>
      <w:r w:rsidRPr="00B076D6">
        <w:t>6</w:t>
      </w:r>
      <w:r>
        <w:t>9</w:t>
      </w:r>
      <w:r w:rsidRPr="00B076D6">
        <w:t>. Балансы мощности ЭЭС и электроэнергии.</w:t>
      </w:r>
    </w:p>
    <w:p w:rsidR="00671E7D" w:rsidRPr="00B076D6" w:rsidRDefault="00671E7D" w:rsidP="00B076D6">
      <w:pPr>
        <w:autoSpaceDE w:val="0"/>
        <w:autoSpaceDN w:val="0"/>
        <w:adjustRightInd w:val="0"/>
        <w:jc w:val="both"/>
      </w:pPr>
      <w:r>
        <w:t>70</w:t>
      </w:r>
      <w:r w:rsidRPr="00B076D6">
        <w:t>. Резервы мощности в концентрированной ЭЭС.</w:t>
      </w:r>
    </w:p>
    <w:p w:rsidR="00671E7D" w:rsidRPr="00B076D6" w:rsidRDefault="00671E7D" w:rsidP="00B076D6">
      <w:pPr>
        <w:autoSpaceDE w:val="0"/>
        <w:autoSpaceDN w:val="0"/>
        <w:adjustRightInd w:val="0"/>
        <w:jc w:val="both"/>
      </w:pPr>
      <w:r w:rsidRPr="00B076D6">
        <w:t>7</w:t>
      </w:r>
      <w:r>
        <w:t>1</w:t>
      </w:r>
      <w:r w:rsidRPr="00B076D6">
        <w:t>. Резервы мощности в объединённых энергосистемах.</w:t>
      </w:r>
    </w:p>
    <w:p w:rsidR="00671E7D" w:rsidRPr="00B076D6" w:rsidRDefault="00671E7D" w:rsidP="00B076D6">
      <w:pPr>
        <w:autoSpaceDE w:val="0"/>
        <w:autoSpaceDN w:val="0"/>
        <w:adjustRightInd w:val="0"/>
        <w:jc w:val="both"/>
      </w:pPr>
      <w:r w:rsidRPr="00B076D6">
        <w:t>7</w:t>
      </w:r>
      <w:r>
        <w:t>2</w:t>
      </w:r>
      <w:r w:rsidRPr="00B076D6">
        <w:t>. Типы электростанций и их эксплуатационные характеристики. 72. Расчёт суточных режимов ЭЭС при проектировании.</w:t>
      </w:r>
    </w:p>
    <w:p w:rsidR="00671E7D" w:rsidRPr="00B076D6" w:rsidRDefault="00671E7D" w:rsidP="00B076D6">
      <w:pPr>
        <w:autoSpaceDE w:val="0"/>
        <w:autoSpaceDN w:val="0"/>
        <w:adjustRightInd w:val="0"/>
        <w:jc w:val="both"/>
      </w:pPr>
      <w:r w:rsidRPr="00B076D6">
        <w:t>73. Годовые режимы работы электростанций.</w:t>
      </w:r>
    </w:p>
    <w:p w:rsidR="00671E7D" w:rsidRPr="00B076D6" w:rsidRDefault="00671E7D" w:rsidP="00B076D6">
      <w:pPr>
        <w:autoSpaceDE w:val="0"/>
        <w:autoSpaceDN w:val="0"/>
        <w:adjustRightInd w:val="0"/>
        <w:jc w:val="both"/>
      </w:pPr>
      <w:r w:rsidRPr="00B076D6">
        <w:rPr>
          <w:szCs w:val="20"/>
        </w:rPr>
        <w:t xml:space="preserve">74. </w:t>
      </w:r>
      <w:r w:rsidRPr="00B076D6">
        <w:t>Критерии оптимальности развития ЭЭС. Формирование и сопоставление вариантов развития ЭЭС.</w:t>
      </w:r>
    </w:p>
    <w:p w:rsidR="00671E7D" w:rsidRPr="00B076D6" w:rsidRDefault="00671E7D" w:rsidP="00B076D6">
      <w:pPr>
        <w:autoSpaceDE w:val="0"/>
        <w:autoSpaceDN w:val="0"/>
        <w:adjustRightInd w:val="0"/>
        <w:jc w:val="both"/>
      </w:pPr>
      <w:r w:rsidRPr="00B076D6">
        <w:t>75. Учёт надёжности ЭЭС. Учёт качества электроэнергии и охрана окружающей среды.</w:t>
      </w:r>
    </w:p>
    <w:p w:rsidR="00671E7D" w:rsidRPr="00B076D6" w:rsidRDefault="00671E7D" w:rsidP="00B076D6">
      <w:pPr>
        <w:autoSpaceDE w:val="0"/>
        <w:autoSpaceDN w:val="0"/>
        <w:adjustRightInd w:val="0"/>
        <w:jc w:val="both"/>
        <w:rPr>
          <w:bCs/>
        </w:rPr>
      </w:pPr>
      <w:r w:rsidRPr="00B076D6">
        <w:t xml:space="preserve">76. </w:t>
      </w:r>
      <w:r w:rsidRPr="00B076D6">
        <w:rPr>
          <w:bCs/>
        </w:rPr>
        <w:t>Общие понятия о кибернетическом моделировании. Иерархия подсистем и задач развития энергетического хозяйства. Информация и её прогнозирование при оптимизации развития энергосистем.</w:t>
      </w:r>
    </w:p>
    <w:p w:rsidR="00671E7D" w:rsidRPr="00B076D6" w:rsidRDefault="00671E7D" w:rsidP="00B076D6">
      <w:pPr>
        <w:autoSpaceDE w:val="0"/>
        <w:autoSpaceDN w:val="0"/>
        <w:adjustRightInd w:val="0"/>
        <w:jc w:val="both"/>
        <w:rPr>
          <w:bCs/>
        </w:rPr>
      </w:pPr>
      <w:r w:rsidRPr="00B076D6">
        <w:rPr>
          <w:bCs/>
        </w:rPr>
        <w:t xml:space="preserve">77. Линейная модель оптимизации структуры генерирующих мощностей. Линейное программирование в задачах развития энергосистем. </w:t>
      </w:r>
    </w:p>
    <w:p w:rsidR="00671E7D" w:rsidRPr="00B076D6" w:rsidRDefault="00671E7D" w:rsidP="00B076D6">
      <w:pPr>
        <w:autoSpaceDE w:val="0"/>
        <w:autoSpaceDN w:val="0"/>
        <w:adjustRightInd w:val="0"/>
        <w:jc w:val="both"/>
        <w:rPr>
          <w:bCs/>
        </w:rPr>
      </w:pPr>
      <w:r w:rsidRPr="00B076D6">
        <w:rPr>
          <w:bCs/>
        </w:rPr>
        <w:t>78. Оптимизация генерирующих мощностей в условиях частичной неопределённости исходной информации.</w:t>
      </w:r>
    </w:p>
    <w:p w:rsidR="00671E7D" w:rsidRPr="00B076D6" w:rsidRDefault="00671E7D" w:rsidP="00B076D6">
      <w:pPr>
        <w:autoSpaceDE w:val="0"/>
        <w:autoSpaceDN w:val="0"/>
        <w:adjustRightInd w:val="0"/>
        <w:jc w:val="both"/>
        <w:rPr>
          <w:bCs/>
        </w:rPr>
      </w:pPr>
      <w:r w:rsidRPr="00B076D6">
        <w:rPr>
          <w:bCs/>
        </w:rPr>
        <w:t xml:space="preserve">79. Оптимизация развития питающих сетей энергосистем методом динамического программирования. </w:t>
      </w:r>
    </w:p>
    <w:p w:rsidR="00671E7D" w:rsidRPr="00B076D6" w:rsidRDefault="00671E7D" w:rsidP="00B076D6">
      <w:pPr>
        <w:autoSpaceDE w:val="0"/>
        <w:autoSpaceDN w:val="0"/>
        <w:adjustRightInd w:val="0"/>
        <w:jc w:val="both"/>
        <w:rPr>
          <w:bCs/>
        </w:rPr>
      </w:pPr>
      <w:r w:rsidRPr="00B076D6">
        <w:rPr>
          <w:bCs/>
        </w:rPr>
        <w:t xml:space="preserve">80. Оптимизация развития питающих сетей при вероятностной исходной информации. </w:t>
      </w:r>
    </w:p>
    <w:p w:rsidR="00671E7D" w:rsidRPr="00B076D6" w:rsidRDefault="00671E7D" w:rsidP="00B076D6">
      <w:pPr>
        <w:autoSpaceDE w:val="0"/>
        <w:autoSpaceDN w:val="0"/>
        <w:adjustRightInd w:val="0"/>
        <w:jc w:val="both"/>
        <w:rPr>
          <w:bCs/>
        </w:rPr>
      </w:pPr>
      <w:r w:rsidRPr="00B076D6">
        <w:rPr>
          <w:bCs/>
        </w:rPr>
        <w:t>81. Расчёты режимов при оптимизации электрической сети.</w:t>
      </w:r>
    </w:p>
    <w:p w:rsidR="00671E7D" w:rsidRPr="00B076D6" w:rsidRDefault="00671E7D" w:rsidP="00B076D6">
      <w:pPr>
        <w:pStyle w:val="ListParagraph"/>
        <w:autoSpaceDE w:val="0"/>
        <w:autoSpaceDN w:val="0"/>
        <w:adjustRightInd w:val="0"/>
        <w:spacing w:line="240" w:lineRule="auto"/>
        <w:ind w:left="318" w:hanging="318"/>
        <w:rPr>
          <w:rFonts w:ascii="Times New Roman" w:hAnsi="Times New Roman"/>
          <w:bCs/>
          <w:sz w:val="24"/>
        </w:rPr>
      </w:pPr>
      <w:r w:rsidRPr="00B076D6">
        <w:rPr>
          <w:rFonts w:ascii="Times New Roman" w:hAnsi="Times New Roman"/>
          <w:bCs/>
          <w:sz w:val="24"/>
        </w:rPr>
        <w:t>82. Оптимизация конфигурации электрической сети методом покоординатного спуска.</w:t>
      </w:r>
    </w:p>
    <w:p w:rsidR="00671E7D" w:rsidRDefault="00671E7D" w:rsidP="00B076D6">
      <w:pPr>
        <w:pStyle w:val="ListParagraph"/>
        <w:autoSpaceDE w:val="0"/>
        <w:autoSpaceDN w:val="0"/>
        <w:adjustRightInd w:val="0"/>
        <w:spacing w:line="240" w:lineRule="auto"/>
        <w:ind w:left="318" w:hanging="318"/>
        <w:rPr>
          <w:bCs/>
        </w:rPr>
      </w:pPr>
    </w:p>
    <w:p w:rsidR="00671E7D" w:rsidRPr="00AB44EA" w:rsidRDefault="00671E7D" w:rsidP="00B076D6">
      <w:pPr>
        <w:pStyle w:val="ListParagraph"/>
        <w:autoSpaceDE w:val="0"/>
        <w:autoSpaceDN w:val="0"/>
        <w:adjustRightInd w:val="0"/>
        <w:spacing w:line="240" w:lineRule="auto"/>
        <w:ind w:left="318" w:hanging="318"/>
        <w:rPr>
          <w:rFonts w:ascii="Times New Roman" w:hAnsi="Times New Roman"/>
          <w:bCs/>
          <w:sz w:val="24"/>
        </w:rPr>
      </w:pPr>
      <w:r w:rsidRPr="00AB44EA">
        <w:rPr>
          <w:rFonts w:ascii="Times New Roman" w:hAnsi="Times New Roman"/>
          <w:sz w:val="24"/>
        </w:rPr>
        <w:t>Проектирование систем релейной защиты и автоматики</w:t>
      </w:r>
    </w:p>
    <w:p w:rsidR="00671E7D" w:rsidRPr="00AB44EA" w:rsidRDefault="00671E7D" w:rsidP="00B076D6">
      <w:pPr>
        <w:pStyle w:val="ListParagraph"/>
        <w:autoSpaceDE w:val="0"/>
        <w:autoSpaceDN w:val="0"/>
        <w:adjustRightInd w:val="0"/>
        <w:spacing w:line="240" w:lineRule="auto"/>
        <w:ind w:left="318" w:hanging="318"/>
        <w:rPr>
          <w:rStyle w:val="FontStyle27"/>
          <w:sz w:val="24"/>
          <w:szCs w:val="24"/>
          <w:lang w:eastAsia="ru-RU"/>
        </w:rPr>
      </w:pPr>
    </w:p>
    <w:p w:rsidR="00671E7D" w:rsidRPr="00AB44EA" w:rsidRDefault="00671E7D" w:rsidP="00AB44EA">
      <w:r w:rsidRPr="00AB44EA">
        <w:rPr>
          <w:szCs w:val="20"/>
        </w:rPr>
        <w:t>8</w:t>
      </w:r>
      <w:r>
        <w:rPr>
          <w:szCs w:val="20"/>
        </w:rPr>
        <w:t>3</w:t>
      </w:r>
      <w:r w:rsidRPr="00AB44EA">
        <w:rPr>
          <w:szCs w:val="20"/>
        </w:rPr>
        <w:t xml:space="preserve">. </w:t>
      </w:r>
      <w:r w:rsidRPr="00AB44EA">
        <w:t>Разработка структуры комплекса РЗ и А защищаемого объекта. Расчёт параметров срабатывания устройств РЗ и А и формирование параметров конфигурирования терминала.</w:t>
      </w:r>
    </w:p>
    <w:p w:rsidR="00671E7D" w:rsidRPr="00AB44EA" w:rsidRDefault="00671E7D" w:rsidP="00AB44EA">
      <w:r w:rsidRPr="00AB44EA">
        <w:t>8</w:t>
      </w:r>
      <w:r>
        <w:t>4</w:t>
      </w:r>
      <w:r w:rsidRPr="00AB44EA">
        <w:t>. Расчёты токовых отсечек. Расчёты максимальных токовых защит. Обеспечение селективной работы токовых защит.</w:t>
      </w:r>
    </w:p>
    <w:p w:rsidR="00671E7D" w:rsidRPr="00AB44EA" w:rsidRDefault="00671E7D" w:rsidP="00AB44EA">
      <w:r w:rsidRPr="00AB44EA">
        <w:t>8</w:t>
      </w:r>
      <w:r>
        <w:t>5</w:t>
      </w:r>
      <w:r w:rsidRPr="00AB44EA">
        <w:t xml:space="preserve">. </w:t>
      </w:r>
      <w:r w:rsidRPr="00AB44EA">
        <w:rPr>
          <w:color w:val="000000"/>
        </w:rPr>
        <w:t>Характеристики срабатывания  реле сопротивления. Расчёты уставок ДЗ-1 и ДЗ-2.</w:t>
      </w:r>
    </w:p>
    <w:p w:rsidR="00671E7D" w:rsidRPr="00AB44EA" w:rsidRDefault="00671E7D" w:rsidP="00AB44EA">
      <w:pPr>
        <w:autoSpaceDE w:val="0"/>
        <w:autoSpaceDN w:val="0"/>
        <w:adjustRightInd w:val="0"/>
        <w:jc w:val="both"/>
        <w:rPr>
          <w:color w:val="000000"/>
        </w:rPr>
      </w:pPr>
      <w:r w:rsidRPr="00AB44EA">
        <w:rPr>
          <w:szCs w:val="20"/>
        </w:rPr>
        <w:t>8</w:t>
      </w:r>
      <w:r>
        <w:rPr>
          <w:szCs w:val="20"/>
        </w:rPr>
        <w:t>6</w:t>
      </w:r>
      <w:r w:rsidRPr="00AB44EA">
        <w:rPr>
          <w:szCs w:val="20"/>
        </w:rPr>
        <w:t xml:space="preserve">. </w:t>
      </w:r>
      <w:r w:rsidRPr="00AB44EA">
        <w:t xml:space="preserve">Дифференциальная защита ЛЭП. </w:t>
      </w:r>
      <w:r w:rsidRPr="00AB44EA">
        <w:rPr>
          <w:color w:val="000000"/>
        </w:rPr>
        <w:t>Принцип работы. Каналы связи. Расчёты ДЗЛ для линий с ответвлениями.</w:t>
      </w:r>
    </w:p>
    <w:p w:rsidR="00671E7D" w:rsidRPr="00AB44EA" w:rsidRDefault="00671E7D" w:rsidP="00AB44EA">
      <w:pPr>
        <w:autoSpaceDE w:val="0"/>
        <w:autoSpaceDN w:val="0"/>
        <w:adjustRightInd w:val="0"/>
        <w:jc w:val="both"/>
        <w:rPr>
          <w:color w:val="000000"/>
        </w:rPr>
      </w:pPr>
      <w:r w:rsidRPr="00AB44EA">
        <w:rPr>
          <w:color w:val="000000"/>
        </w:rPr>
        <w:t>8</w:t>
      </w:r>
      <w:r>
        <w:rPr>
          <w:color w:val="000000"/>
        </w:rPr>
        <w:t>7</w:t>
      </w:r>
      <w:r w:rsidRPr="00AB44EA">
        <w:rPr>
          <w:color w:val="000000"/>
        </w:rPr>
        <w:t xml:space="preserve">. </w:t>
      </w:r>
      <w:r w:rsidRPr="00AB44EA">
        <w:t>Дифферинциально - фазная защита ЛЭП.</w:t>
      </w:r>
      <w:r w:rsidRPr="00AB44EA">
        <w:rPr>
          <w:color w:val="000000"/>
        </w:rPr>
        <w:t xml:space="preserve"> Принцип работы. Расчётные параметры. Расчёт уставок. Оценка чувствительности.</w:t>
      </w:r>
    </w:p>
    <w:p w:rsidR="00671E7D" w:rsidRPr="00AB44EA" w:rsidRDefault="00671E7D" w:rsidP="00AB44EA">
      <w:pPr>
        <w:autoSpaceDE w:val="0"/>
        <w:autoSpaceDN w:val="0"/>
        <w:adjustRightInd w:val="0"/>
        <w:jc w:val="both"/>
        <w:rPr>
          <w:spacing w:val="-11"/>
        </w:rPr>
      </w:pPr>
      <w:r w:rsidRPr="00AB44EA">
        <w:rPr>
          <w:color w:val="000000"/>
        </w:rPr>
        <w:t>8</w:t>
      </w:r>
      <w:r>
        <w:rPr>
          <w:color w:val="000000"/>
        </w:rPr>
        <w:t>8</w:t>
      </w:r>
      <w:r w:rsidRPr="00AB44EA">
        <w:rPr>
          <w:color w:val="000000"/>
        </w:rPr>
        <w:t xml:space="preserve">. </w:t>
      </w:r>
      <w:r w:rsidRPr="00AB44EA">
        <w:rPr>
          <w:spacing w:val="-9"/>
        </w:rPr>
        <w:t>Проектирование продольной и поперечной дифференциальных защит генератора. Применение принципа торможения.</w:t>
      </w:r>
    </w:p>
    <w:p w:rsidR="00671E7D" w:rsidRPr="00AB44EA" w:rsidRDefault="00671E7D" w:rsidP="00AB44EA">
      <w:pPr>
        <w:autoSpaceDE w:val="0"/>
        <w:autoSpaceDN w:val="0"/>
        <w:adjustRightInd w:val="0"/>
        <w:jc w:val="both"/>
      </w:pPr>
      <w:r>
        <w:rPr>
          <w:szCs w:val="20"/>
        </w:rPr>
        <w:t>89</w:t>
      </w:r>
      <w:r w:rsidRPr="00AB44EA">
        <w:rPr>
          <w:szCs w:val="20"/>
        </w:rPr>
        <w:t xml:space="preserve">. </w:t>
      </w:r>
      <w:r w:rsidRPr="00AB44EA">
        <w:t>Проектирование защит от замыканий на землю в статоре генератора. Проектирование защит от замыканий на землю в роторе генератора.</w:t>
      </w:r>
    </w:p>
    <w:p w:rsidR="00671E7D" w:rsidRPr="00AB44EA" w:rsidRDefault="00671E7D" w:rsidP="00AB44EA">
      <w:pPr>
        <w:autoSpaceDE w:val="0"/>
        <w:autoSpaceDN w:val="0"/>
        <w:adjustRightInd w:val="0"/>
        <w:jc w:val="both"/>
        <w:rPr>
          <w:spacing w:val="-11"/>
        </w:rPr>
      </w:pPr>
      <w:r w:rsidRPr="00AB44EA">
        <w:t>9</w:t>
      </w:r>
      <w:r>
        <w:t>0</w:t>
      </w:r>
      <w:r w:rsidRPr="00AB44EA">
        <w:t xml:space="preserve">. </w:t>
      </w:r>
      <w:r w:rsidRPr="00AB44EA">
        <w:rPr>
          <w:spacing w:val="-11"/>
        </w:rPr>
        <w:t>Проектирование дифференциальной защиты двухобмоточного трансформатора.  Проектирования максимальных токовых  защит.</w:t>
      </w:r>
    </w:p>
    <w:p w:rsidR="00671E7D" w:rsidRPr="00AB44EA" w:rsidRDefault="00671E7D" w:rsidP="00AB44EA">
      <w:pPr>
        <w:autoSpaceDE w:val="0"/>
        <w:autoSpaceDN w:val="0"/>
        <w:adjustRightInd w:val="0"/>
        <w:jc w:val="both"/>
        <w:rPr>
          <w:spacing w:val="-11"/>
        </w:rPr>
      </w:pPr>
      <w:r w:rsidRPr="00AB44EA">
        <w:rPr>
          <w:spacing w:val="-11"/>
        </w:rPr>
        <w:t>9</w:t>
      </w:r>
      <w:r>
        <w:rPr>
          <w:spacing w:val="-11"/>
        </w:rPr>
        <w:t>1</w:t>
      </w:r>
      <w:r w:rsidRPr="00AB44EA">
        <w:rPr>
          <w:spacing w:val="-11"/>
        </w:rPr>
        <w:t xml:space="preserve">. Проектирование дифференциальной защиты трёхобмоточного трансформатора.  Проектирования максимальных токовых  защит. </w:t>
      </w:r>
    </w:p>
    <w:p w:rsidR="00671E7D" w:rsidRPr="00AB44EA" w:rsidRDefault="00671E7D" w:rsidP="00AB44EA">
      <w:pPr>
        <w:autoSpaceDE w:val="0"/>
        <w:autoSpaceDN w:val="0"/>
        <w:adjustRightInd w:val="0"/>
        <w:jc w:val="both"/>
      </w:pPr>
      <w:r w:rsidRPr="00AB44EA">
        <w:rPr>
          <w:spacing w:val="-11"/>
        </w:rPr>
        <w:t>9</w:t>
      </w:r>
      <w:r>
        <w:rPr>
          <w:spacing w:val="-11"/>
        </w:rPr>
        <w:t>2</w:t>
      </w:r>
      <w:r w:rsidRPr="00AB44EA">
        <w:rPr>
          <w:spacing w:val="-11"/>
        </w:rPr>
        <w:t xml:space="preserve">. </w:t>
      </w:r>
      <w:r w:rsidRPr="00AB44EA">
        <w:rPr>
          <w:szCs w:val="23"/>
        </w:rPr>
        <w:t xml:space="preserve">Проектирование резервирования </w:t>
      </w:r>
      <w:r w:rsidRPr="00AB44EA">
        <w:rPr>
          <w:spacing w:val="-11"/>
        </w:rPr>
        <w:t>защиты трансформатора</w:t>
      </w:r>
      <w:r w:rsidRPr="00AB44EA">
        <w:rPr>
          <w:szCs w:val="23"/>
        </w:rPr>
        <w:t xml:space="preserve">.  </w:t>
      </w:r>
      <w:r w:rsidRPr="00AB44EA">
        <w:t>Анализ работы дифференциальной защиты трансформатора при помощи программы "FastView.</w:t>
      </w:r>
    </w:p>
    <w:p w:rsidR="00671E7D" w:rsidRPr="00AB44EA" w:rsidRDefault="00671E7D" w:rsidP="00AB44EA">
      <w:pPr>
        <w:autoSpaceDE w:val="0"/>
        <w:autoSpaceDN w:val="0"/>
        <w:adjustRightInd w:val="0"/>
        <w:jc w:val="both"/>
        <w:rPr>
          <w:spacing w:val="-10"/>
        </w:rPr>
      </w:pPr>
      <w:r w:rsidRPr="00AB44EA">
        <w:t>9</w:t>
      </w:r>
      <w:r>
        <w:t>3</w:t>
      </w:r>
      <w:r w:rsidRPr="00AB44EA">
        <w:t xml:space="preserve">. </w:t>
      </w:r>
      <w:r w:rsidRPr="00AB44EA">
        <w:rPr>
          <w:spacing w:val="-10"/>
        </w:rPr>
        <w:t>Проектирование дифференциальных токовых защит шин. Применение торможения. Логические защиты шин.</w:t>
      </w:r>
    </w:p>
    <w:p w:rsidR="00671E7D" w:rsidRPr="00AB44EA" w:rsidRDefault="00671E7D" w:rsidP="00AB44EA">
      <w:pPr>
        <w:autoSpaceDE w:val="0"/>
        <w:autoSpaceDN w:val="0"/>
        <w:adjustRightInd w:val="0"/>
        <w:jc w:val="both"/>
        <w:rPr>
          <w:spacing w:val="-10"/>
        </w:rPr>
      </w:pPr>
      <w:r w:rsidRPr="00AB44EA">
        <w:rPr>
          <w:spacing w:val="-10"/>
        </w:rPr>
        <w:t>9</w:t>
      </w:r>
      <w:r>
        <w:rPr>
          <w:spacing w:val="-10"/>
        </w:rPr>
        <w:t>4</w:t>
      </w:r>
      <w:r w:rsidRPr="00AB44EA">
        <w:rPr>
          <w:spacing w:val="-10"/>
        </w:rPr>
        <w:t xml:space="preserve">. </w:t>
      </w:r>
      <w:r w:rsidRPr="00AB44EA">
        <w:t xml:space="preserve">Релейная защита асинхронных двигателей. </w:t>
      </w:r>
      <w:r w:rsidRPr="00AB44EA">
        <w:rPr>
          <w:spacing w:val="-10"/>
        </w:rPr>
        <w:t>Расчёт уставок защит от междуфазных коротких замыканий. Применение торможения. Оценка чувствительности.</w:t>
      </w:r>
    </w:p>
    <w:p w:rsidR="00671E7D" w:rsidRPr="00AB44EA" w:rsidRDefault="00671E7D" w:rsidP="00AB44EA">
      <w:pPr>
        <w:pStyle w:val="ListParagraph"/>
        <w:autoSpaceDE w:val="0"/>
        <w:autoSpaceDN w:val="0"/>
        <w:adjustRightInd w:val="0"/>
        <w:spacing w:line="240" w:lineRule="auto"/>
        <w:ind w:left="318" w:hanging="318"/>
        <w:rPr>
          <w:rStyle w:val="FontStyle27"/>
          <w:sz w:val="24"/>
          <w:szCs w:val="24"/>
          <w:lang w:eastAsia="ru-RU"/>
        </w:rPr>
      </w:pPr>
      <w:r w:rsidRPr="00AB44EA">
        <w:rPr>
          <w:rFonts w:ascii="Times New Roman" w:hAnsi="Times New Roman"/>
          <w:sz w:val="24"/>
          <w:szCs w:val="20"/>
        </w:rPr>
        <w:t>9</w:t>
      </w:r>
      <w:r>
        <w:rPr>
          <w:rFonts w:ascii="Times New Roman" w:hAnsi="Times New Roman"/>
          <w:sz w:val="24"/>
          <w:szCs w:val="20"/>
        </w:rPr>
        <w:t>5</w:t>
      </w:r>
      <w:r w:rsidRPr="00AB44EA">
        <w:rPr>
          <w:rFonts w:ascii="Times New Roman" w:hAnsi="Times New Roman"/>
          <w:sz w:val="24"/>
          <w:szCs w:val="20"/>
        </w:rPr>
        <w:t xml:space="preserve">. </w:t>
      </w:r>
      <w:r w:rsidRPr="00AB44EA">
        <w:rPr>
          <w:rFonts w:ascii="Times New Roman" w:hAnsi="Times New Roman"/>
          <w:sz w:val="24"/>
        </w:rPr>
        <w:t xml:space="preserve">Релейная защита электрических двигателей. </w:t>
      </w:r>
      <w:r w:rsidRPr="00AB44EA">
        <w:rPr>
          <w:rFonts w:ascii="Times New Roman" w:hAnsi="Times New Roman"/>
          <w:spacing w:val="-10"/>
          <w:sz w:val="24"/>
        </w:rPr>
        <w:t>Расчёт уставок защит от междуфазных коротких замыканий. Применение торможения. Оценка чувствительности.</w:t>
      </w:r>
    </w:p>
    <w:p w:rsidR="00671E7D" w:rsidRPr="00AB44EA" w:rsidRDefault="00671E7D" w:rsidP="00B076D6">
      <w:pPr>
        <w:pStyle w:val="ListParagraph"/>
        <w:autoSpaceDE w:val="0"/>
        <w:autoSpaceDN w:val="0"/>
        <w:adjustRightInd w:val="0"/>
        <w:spacing w:line="240" w:lineRule="auto"/>
        <w:ind w:left="318" w:hanging="318"/>
        <w:rPr>
          <w:rStyle w:val="FontStyle27"/>
          <w:sz w:val="24"/>
          <w:szCs w:val="24"/>
          <w:lang w:eastAsia="ru-RU"/>
        </w:rPr>
      </w:pPr>
    </w:p>
    <w:p w:rsidR="00671E7D" w:rsidRPr="006F23D4" w:rsidRDefault="00671E7D" w:rsidP="006F23D4">
      <w:pPr>
        <w:pStyle w:val="ListParagraph"/>
        <w:autoSpaceDE w:val="0"/>
        <w:autoSpaceDN w:val="0"/>
        <w:adjustRightInd w:val="0"/>
        <w:spacing w:line="240" w:lineRule="auto"/>
        <w:ind w:left="318" w:hanging="318"/>
        <w:rPr>
          <w:rStyle w:val="FontStyle27"/>
          <w:sz w:val="24"/>
          <w:szCs w:val="24"/>
          <w:lang w:eastAsia="ru-RU"/>
        </w:rPr>
      </w:pPr>
    </w:p>
    <w:p w:rsidR="00671E7D" w:rsidRPr="006E53B2" w:rsidRDefault="00671E7D" w:rsidP="006E53B2">
      <w:pPr>
        <w:jc w:val="center"/>
        <w:rPr>
          <w:b/>
          <w:sz w:val="28"/>
          <w:szCs w:val="28"/>
        </w:rPr>
      </w:pPr>
      <w:r w:rsidRPr="006E53B2">
        <w:rPr>
          <w:b/>
          <w:sz w:val="28"/>
          <w:szCs w:val="28"/>
        </w:rPr>
        <w:t>Критерии итоговой оценки результатов ГЭ</w:t>
      </w:r>
    </w:p>
    <w:p w:rsidR="00671E7D" w:rsidRDefault="00671E7D" w:rsidP="006E53B2">
      <w:pPr>
        <w:jc w:val="center"/>
      </w:pPr>
    </w:p>
    <w:tbl>
      <w:tblPr>
        <w:tblW w:w="1031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2"/>
        <w:gridCol w:w="826"/>
        <w:gridCol w:w="4500"/>
        <w:gridCol w:w="3366"/>
      </w:tblGrid>
      <w:tr w:rsidR="00671E7D" w:rsidRPr="00472C65" w:rsidTr="006E53B2">
        <w:tc>
          <w:tcPr>
            <w:tcW w:w="2448" w:type="dxa"/>
            <w:gridSpan w:val="2"/>
          </w:tcPr>
          <w:p w:rsidR="00671E7D" w:rsidRPr="00472C65" w:rsidRDefault="00671E7D" w:rsidP="009E06F9">
            <w:pPr>
              <w:jc w:val="center"/>
            </w:pPr>
            <w:r w:rsidRPr="00472C65">
              <w:t>Уровни</w:t>
            </w:r>
          </w:p>
        </w:tc>
        <w:tc>
          <w:tcPr>
            <w:tcW w:w="4500" w:type="dxa"/>
          </w:tcPr>
          <w:p w:rsidR="00671E7D" w:rsidRPr="00472C65" w:rsidRDefault="00671E7D" w:rsidP="009E06F9">
            <w:pPr>
              <w:jc w:val="center"/>
            </w:pPr>
            <w:r w:rsidRPr="00F45B53">
              <w:t xml:space="preserve">Критерии выполнения </w:t>
            </w:r>
          </w:p>
        </w:tc>
        <w:tc>
          <w:tcPr>
            <w:tcW w:w="3366" w:type="dxa"/>
          </w:tcPr>
          <w:p w:rsidR="00671E7D" w:rsidRPr="00472C65" w:rsidRDefault="00671E7D" w:rsidP="009E06F9">
            <w:pPr>
              <w:jc w:val="center"/>
            </w:pPr>
            <w:r w:rsidRPr="00472C65">
              <w:t>Итоговая оценка</w:t>
            </w:r>
          </w:p>
        </w:tc>
      </w:tr>
      <w:tr w:rsidR="00671E7D" w:rsidRPr="00472C65" w:rsidTr="006E53B2">
        <w:tc>
          <w:tcPr>
            <w:tcW w:w="2448" w:type="dxa"/>
            <w:gridSpan w:val="2"/>
          </w:tcPr>
          <w:p w:rsidR="00671E7D" w:rsidRPr="00472C65" w:rsidRDefault="00671E7D" w:rsidP="009E06F9">
            <w:r w:rsidRPr="00472C65">
              <w:t>Недостаточный</w:t>
            </w:r>
          </w:p>
        </w:tc>
        <w:tc>
          <w:tcPr>
            <w:tcW w:w="4500" w:type="dxa"/>
          </w:tcPr>
          <w:p w:rsidR="00671E7D" w:rsidRPr="004F4DFF" w:rsidRDefault="00671E7D" w:rsidP="009E06F9">
            <w:pPr>
              <w:jc w:val="both"/>
            </w:pPr>
            <w:r w:rsidRPr="004F4DFF">
              <w:t xml:space="preserve">Имеет представление о содержании дисциплин,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</w:t>
            </w:r>
            <w:r w:rsidRPr="004F4DFF">
              <w:rPr>
                <w:color w:val="000000"/>
                <w:spacing w:val="-4"/>
              </w:rPr>
              <w:t xml:space="preserve">выбирать оптимальные решения с учётом требований качества, надёжности и стоимости при совершенствовании существующих и разработке новых </w:t>
            </w:r>
            <w:r>
              <w:rPr>
                <w:color w:val="000000"/>
                <w:spacing w:val="-4"/>
              </w:rPr>
              <w:t>объектов электроэнергетики</w:t>
            </w:r>
            <w:r w:rsidRPr="004F4DFF">
              <w:rPr>
                <w:color w:val="000000"/>
                <w:spacing w:val="-4"/>
              </w:rPr>
              <w:t>.</w:t>
            </w:r>
            <w:r w:rsidRPr="004F4DFF">
              <w:t xml:space="preserve"> Не владеет достаточными знаниями </w:t>
            </w:r>
            <w:r>
              <w:t>по расчёту токов короткого замыкания</w:t>
            </w:r>
            <w:r w:rsidRPr="004F4DFF">
              <w:t>. Не знает специализированн</w:t>
            </w:r>
            <w:r>
              <w:t>ой</w:t>
            </w:r>
            <w:r w:rsidRPr="004F4DFF">
              <w:t xml:space="preserve"> </w:t>
            </w:r>
            <w:r>
              <w:t>программы расчёта тока короткого замыкания.</w:t>
            </w:r>
          </w:p>
        </w:tc>
        <w:tc>
          <w:tcPr>
            <w:tcW w:w="3366" w:type="dxa"/>
          </w:tcPr>
          <w:p w:rsidR="00671E7D" w:rsidRPr="00472C65" w:rsidRDefault="00671E7D" w:rsidP="009E06F9">
            <w:pPr>
              <w:jc w:val="center"/>
            </w:pPr>
            <w:r w:rsidRPr="00472C65">
              <w:t xml:space="preserve">Неудовлетворительно </w:t>
            </w:r>
          </w:p>
        </w:tc>
      </w:tr>
      <w:tr w:rsidR="00671E7D" w:rsidRPr="00472C65" w:rsidTr="006E53B2">
        <w:tc>
          <w:tcPr>
            <w:tcW w:w="2448" w:type="dxa"/>
            <w:gridSpan w:val="2"/>
          </w:tcPr>
          <w:p w:rsidR="00671E7D" w:rsidRPr="00472C65" w:rsidRDefault="00671E7D" w:rsidP="009E06F9">
            <w:r w:rsidRPr="00472C65">
              <w:t>Базовый</w:t>
            </w:r>
          </w:p>
        </w:tc>
        <w:tc>
          <w:tcPr>
            <w:tcW w:w="4500" w:type="dxa"/>
          </w:tcPr>
          <w:p w:rsidR="00671E7D" w:rsidRPr="004F4DFF" w:rsidRDefault="00671E7D" w:rsidP="009E06F9">
            <w:pPr>
              <w:jc w:val="both"/>
            </w:pPr>
            <w:r w:rsidRPr="004F4DFF">
              <w:t xml:space="preserve">Знает и воспроизводит основные определения, и законы теории; владеет символикой; в соответствии с заданием применяет знания для выполнения типового задания, в котором очевиден способ решения; оценивает достоверность полученного решения. Знает в достаточной мере </w:t>
            </w:r>
            <w:r>
              <w:t xml:space="preserve">методы расчёта токов короткого замыкания и методику проверки электрооборудования на термическую динамическую прочность. Владеет методами расчёта статической и динамической устойчивости электрических систем. Знает основные типы защит и автоматики электрических систем и методы оптимизации транспорта электрической энергии.  </w:t>
            </w:r>
          </w:p>
        </w:tc>
        <w:tc>
          <w:tcPr>
            <w:tcW w:w="3366" w:type="dxa"/>
          </w:tcPr>
          <w:p w:rsidR="00671E7D" w:rsidRPr="00472C65" w:rsidRDefault="00671E7D" w:rsidP="009E06F9">
            <w:pPr>
              <w:jc w:val="center"/>
            </w:pPr>
            <w:r w:rsidRPr="00472C65">
              <w:t>Удовлетвори</w:t>
            </w:r>
            <w:r>
              <w:t xml:space="preserve">тельно </w:t>
            </w:r>
          </w:p>
        </w:tc>
      </w:tr>
      <w:tr w:rsidR="00671E7D" w:rsidRPr="00472C65" w:rsidTr="006E53B2">
        <w:tc>
          <w:tcPr>
            <w:tcW w:w="1622" w:type="dxa"/>
            <w:vMerge w:val="restart"/>
          </w:tcPr>
          <w:p w:rsidR="00671E7D" w:rsidRPr="00472C65" w:rsidRDefault="00671E7D" w:rsidP="009E06F9">
            <w:r w:rsidRPr="00472C65">
              <w:t>Повышенный</w:t>
            </w:r>
          </w:p>
        </w:tc>
        <w:tc>
          <w:tcPr>
            <w:tcW w:w="826" w:type="dxa"/>
          </w:tcPr>
          <w:p w:rsidR="00671E7D" w:rsidRPr="00472C65" w:rsidRDefault="00671E7D" w:rsidP="009E06F9">
            <w:pPr>
              <w:jc w:val="center"/>
            </w:pPr>
            <w:r w:rsidRPr="00472C65">
              <w:t>ПУ 1</w:t>
            </w:r>
          </w:p>
        </w:tc>
        <w:tc>
          <w:tcPr>
            <w:tcW w:w="4500" w:type="dxa"/>
          </w:tcPr>
          <w:p w:rsidR="00671E7D" w:rsidRPr="004F4DFF" w:rsidRDefault="00671E7D" w:rsidP="009E06F9">
            <w:pPr>
              <w:jc w:val="both"/>
            </w:pPr>
            <w:r w:rsidRPr="004F4DFF">
              <w:t>Знает, понимает основные определения и законы теории, демонстрирует умение применять их для выполнения задания, в котором нет явно указанных способов решения, оценивает достоверность полученного решения. Владеет символикой, основными приёмами доказательства законов</w:t>
            </w:r>
            <w:r>
              <w:t xml:space="preserve"> и утверждений. Знает идеологию </w:t>
            </w:r>
            <w:r w:rsidRPr="004F4DFF">
              <w:t xml:space="preserve">проектирования </w:t>
            </w:r>
            <w:r>
              <w:t>интеллектуальных электрических систем.</w:t>
            </w:r>
          </w:p>
        </w:tc>
        <w:tc>
          <w:tcPr>
            <w:tcW w:w="3366" w:type="dxa"/>
          </w:tcPr>
          <w:p w:rsidR="00671E7D" w:rsidRPr="00472C65" w:rsidRDefault="00671E7D" w:rsidP="009E06F9">
            <w:pPr>
              <w:jc w:val="center"/>
            </w:pPr>
            <w:r w:rsidRPr="00472C65">
              <w:t>Хорошо</w:t>
            </w:r>
          </w:p>
        </w:tc>
      </w:tr>
      <w:tr w:rsidR="00671E7D" w:rsidRPr="00472C65" w:rsidTr="006E53B2">
        <w:tc>
          <w:tcPr>
            <w:tcW w:w="1622" w:type="dxa"/>
            <w:vMerge/>
          </w:tcPr>
          <w:p w:rsidR="00671E7D" w:rsidRPr="00472C65" w:rsidRDefault="00671E7D" w:rsidP="009E06F9"/>
        </w:tc>
        <w:tc>
          <w:tcPr>
            <w:tcW w:w="826" w:type="dxa"/>
          </w:tcPr>
          <w:p w:rsidR="00671E7D" w:rsidRPr="00472C65" w:rsidRDefault="00671E7D" w:rsidP="009E06F9">
            <w:pPr>
              <w:jc w:val="center"/>
            </w:pPr>
            <w:r w:rsidRPr="00472C65">
              <w:t>ПУ 2</w:t>
            </w:r>
          </w:p>
        </w:tc>
        <w:tc>
          <w:tcPr>
            <w:tcW w:w="4500" w:type="dxa"/>
          </w:tcPr>
          <w:p w:rsidR="00671E7D" w:rsidRPr="004F4DFF" w:rsidRDefault="00671E7D" w:rsidP="009E06F9">
            <w:pPr>
              <w:jc w:val="both"/>
            </w:pPr>
            <w:r w:rsidRPr="004F4DFF">
              <w:t xml:space="preserve">Знает, понимает основные определения, аксиомы и законы теории, демонстрирует умение аргументировано применять их для выполнения задания, в котором нет явно указанных способов решения, оценивает достоверность полученного решения, проводит анализ решения, делает практические выводы и обобщения. Владеет методиками </w:t>
            </w:r>
            <w:r>
              <w:t xml:space="preserve">оптимизации эксплуатации </w:t>
            </w:r>
            <w:r w:rsidRPr="004F4DFF">
              <w:t xml:space="preserve"> существующих</w:t>
            </w:r>
            <w:r>
              <w:t xml:space="preserve"> электрических сетей</w:t>
            </w:r>
            <w:r w:rsidRPr="004F4DFF">
              <w:t xml:space="preserve"> Знает идеологию автоматизированного проектирования </w:t>
            </w:r>
            <w:r>
              <w:t>интеллектуальных электрических систем.</w:t>
            </w:r>
          </w:p>
        </w:tc>
        <w:tc>
          <w:tcPr>
            <w:tcW w:w="3366" w:type="dxa"/>
          </w:tcPr>
          <w:p w:rsidR="00671E7D" w:rsidRPr="00472C65" w:rsidRDefault="00671E7D" w:rsidP="009E06F9">
            <w:pPr>
              <w:jc w:val="center"/>
            </w:pPr>
            <w:r w:rsidRPr="00472C65">
              <w:t>Отлично</w:t>
            </w:r>
          </w:p>
        </w:tc>
      </w:tr>
    </w:tbl>
    <w:p w:rsidR="00671E7D" w:rsidRPr="00103781" w:rsidRDefault="00671E7D" w:rsidP="006E53B2">
      <w:pPr>
        <w:jc w:val="both"/>
      </w:pPr>
    </w:p>
    <w:p w:rsidR="00671E7D" w:rsidRPr="006E53B2" w:rsidRDefault="00671E7D" w:rsidP="00447499">
      <w:pPr>
        <w:pStyle w:val="ListParagraph"/>
        <w:spacing w:after="0" w:line="360" w:lineRule="auto"/>
        <w:ind w:left="0" w:firstLine="709"/>
        <w:jc w:val="center"/>
        <w:rPr>
          <w:rFonts w:ascii="Times New Roman" w:hAnsi="Times New Roman"/>
          <w:b/>
          <w:spacing w:val="40"/>
          <w:sz w:val="28"/>
          <w:szCs w:val="28"/>
        </w:rPr>
      </w:pPr>
      <w:r w:rsidRPr="006E53B2">
        <w:rPr>
          <w:rFonts w:ascii="Times New Roman" w:hAnsi="Times New Roman"/>
          <w:b/>
          <w:sz w:val="28"/>
          <w:szCs w:val="28"/>
        </w:rPr>
        <w:t>Критерии оценки соответствия подготовки выпускников требованиям ФГОС ВО по результатам защиты выпускных квалификационных работ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2126"/>
        <w:gridCol w:w="6626"/>
      </w:tblGrid>
      <w:tr w:rsidR="00671E7D" w:rsidRPr="003C3403" w:rsidTr="009E06F9">
        <w:trPr>
          <w:jc w:val="center"/>
        </w:trPr>
        <w:tc>
          <w:tcPr>
            <w:tcW w:w="567" w:type="dxa"/>
            <w:vAlign w:val="center"/>
          </w:tcPr>
          <w:p w:rsidR="00671E7D" w:rsidRPr="003C3403" w:rsidRDefault="00671E7D" w:rsidP="009E06F9">
            <w:pPr>
              <w:spacing w:line="312" w:lineRule="auto"/>
              <w:ind w:left="-57" w:right="-57"/>
              <w:jc w:val="center"/>
              <w:rPr>
                <w:b/>
                <w:bCs/>
              </w:rPr>
            </w:pPr>
            <w:r w:rsidRPr="003C3403">
              <w:rPr>
                <w:b/>
                <w:bCs/>
              </w:rPr>
              <w:t>№</w:t>
            </w:r>
          </w:p>
          <w:p w:rsidR="00671E7D" w:rsidRPr="003C3403" w:rsidRDefault="00671E7D" w:rsidP="009E06F9">
            <w:pPr>
              <w:spacing w:line="312" w:lineRule="auto"/>
              <w:ind w:left="-57" w:right="-57"/>
              <w:jc w:val="center"/>
              <w:rPr>
                <w:b/>
                <w:bCs/>
              </w:rPr>
            </w:pPr>
            <w:r w:rsidRPr="003C3403">
              <w:rPr>
                <w:b/>
                <w:bCs/>
              </w:rPr>
              <w:t>п/п</w:t>
            </w:r>
          </w:p>
        </w:tc>
        <w:tc>
          <w:tcPr>
            <w:tcW w:w="2126" w:type="dxa"/>
            <w:vAlign w:val="center"/>
          </w:tcPr>
          <w:p w:rsidR="00671E7D" w:rsidRPr="003C3403" w:rsidRDefault="00671E7D" w:rsidP="009E06F9">
            <w:pPr>
              <w:spacing w:line="312" w:lineRule="auto"/>
              <w:ind w:left="-57" w:right="-57"/>
              <w:jc w:val="center"/>
              <w:rPr>
                <w:b/>
                <w:bCs/>
              </w:rPr>
            </w:pPr>
            <w:r w:rsidRPr="003C3403">
              <w:rPr>
                <w:b/>
                <w:bCs/>
              </w:rPr>
              <w:t xml:space="preserve">Оценка </w:t>
            </w:r>
          </w:p>
        </w:tc>
        <w:tc>
          <w:tcPr>
            <w:tcW w:w="6626" w:type="dxa"/>
            <w:vAlign w:val="center"/>
          </w:tcPr>
          <w:p w:rsidR="00671E7D" w:rsidRPr="003C3403" w:rsidRDefault="00671E7D" w:rsidP="009E06F9">
            <w:pPr>
              <w:spacing w:line="312" w:lineRule="auto"/>
              <w:ind w:left="-57" w:right="-57"/>
              <w:jc w:val="center"/>
              <w:rPr>
                <w:b/>
                <w:bCs/>
              </w:rPr>
            </w:pPr>
            <w:r w:rsidRPr="003C3403">
              <w:rPr>
                <w:b/>
                <w:bCs/>
              </w:rPr>
              <w:t xml:space="preserve">Критерии </w:t>
            </w:r>
          </w:p>
        </w:tc>
      </w:tr>
      <w:tr w:rsidR="00671E7D" w:rsidRPr="003C3403" w:rsidTr="009E06F9">
        <w:trPr>
          <w:jc w:val="center"/>
        </w:trPr>
        <w:tc>
          <w:tcPr>
            <w:tcW w:w="567" w:type="dxa"/>
            <w:vAlign w:val="center"/>
          </w:tcPr>
          <w:p w:rsidR="00671E7D" w:rsidRPr="003C3403" w:rsidRDefault="00671E7D" w:rsidP="009E06F9">
            <w:pPr>
              <w:spacing w:line="312" w:lineRule="auto"/>
              <w:jc w:val="center"/>
            </w:pPr>
            <w:r w:rsidRPr="003C3403">
              <w:t>1.</w:t>
            </w:r>
          </w:p>
        </w:tc>
        <w:tc>
          <w:tcPr>
            <w:tcW w:w="2126" w:type="dxa"/>
            <w:vAlign w:val="center"/>
          </w:tcPr>
          <w:p w:rsidR="00671E7D" w:rsidRPr="003C3403" w:rsidRDefault="00671E7D" w:rsidP="009E06F9">
            <w:pPr>
              <w:spacing w:line="312" w:lineRule="auto"/>
              <w:jc w:val="center"/>
            </w:pPr>
            <w:r w:rsidRPr="003C3403">
              <w:t>отлично</w:t>
            </w:r>
          </w:p>
        </w:tc>
        <w:tc>
          <w:tcPr>
            <w:tcW w:w="6626" w:type="dxa"/>
          </w:tcPr>
          <w:p w:rsidR="00671E7D" w:rsidRPr="003C3403" w:rsidRDefault="00671E7D" w:rsidP="009E06F9">
            <w:pPr>
              <w:spacing w:line="312" w:lineRule="auto"/>
            </w:pPr>
            <w:r w:rsidRPr="003C3403">
              <w:t xml:space="preserve">Соответствие содержания работы заданию. Глубина анализа и обоснованность разработанных предложений. Грамотность, логичность изложения, оригинальность подачи материала. Список и характер используемых литературных источников соответствуют современным взглядам отечественных и зарубежных специалистов по исследуемой проблеме. Дается его всесторонний анализ. Полно представлены фактические материалы, выводы аргументированы. </w:t>
            </w:r>
          </w:p>
          <w:p w:rsidR="00671E7D" w:rsidRPr="003C3403" w:rsidRDefault="00671E7D" w:rsidP="009E06F9">
            <w:pPr>
              <w:spacing w:line="312" w:lineRule="auto"/>
            </w:pPr>
            <w:r w:rsidRPr="003C3403">
              <w:t>Работа оформлена в соответствии с требованиями. Иллюстрированный материал выполнен хорошо и умело использован. Доклад на защите раскрывает содержание работы, ответы на вопросы членов ГЭК четкие</w:t>
            </w:r>
          </w:p>
        </w:tc>
      </w:tr>
      <w:tr w:rsidR="00671E7D" w:rsidRPr="003C3403" w:rsidTr="009E06F9">
        <w:trPr>
          <w:jc w:val="center"/>
        </w:trPr>
        <w:tc>
          <w:tcPr>
            <w:tcW w:w="567" w:type="dxa"/>
            <w:vAlign w:val="center"/>
          </w:tcPr>
          <w:p w:rsidR="00671E7D" w:rsidRPr="003C3403" w:rsidRDefault="00671E7D" w:rsidP="009E06F9">
            <w:pPr>
              <w:spacing w:line="312" w:lineRule="auto"/>
              <w:jc w:val="center"/>
            </w:pPr>
            <w:r w:rsidRPr="003C3403">
              <w:t>2.</w:t>
            </w:r>
          </w:p>
        </w:tc>
        <w:tc>
          <w:tcPr>
            <w:tcW w:w="2126" w:type="dxa"/>
            <w:vAlign w:val="center"/>
          </w:tcPr>
          <w:p w:rsidR="00671E7D" w:rsidRPr="003C3403" w:rsidRDefault="00671E7D" w:rsidP="009E06F9">
            <w:pPr>
              <w:spacing w:line="312" w:lineRule="auto"/>
              <w:jc w:val="center"/>
            </w:pPr>
            <w:r w:rsidRPr="003C3403">
              <w:t>хорошо</w:t>
            </w:r>
          </w:p>
        </w:tc>
        <w:tc>
          <w:tcPr>
            <w:tcW w:w="6626" w:type="dxa"/>
          </w:tcPr>
          <w:p w:rsidR="00671E7D" w:rsidRPr="003C3403" w:rsidRDefault="00671E7D" w:rsidP="009E06F9">
            <w:pPr>
              <w:spacing w:line="312" w:lineRule="auto"/>
            </w:pPr>
            <w:r w:rsidRPr="003C3403">
              <w:t>Соответствие критериев в пункте 1 при достаточной глубине раскрытия темы, однако, имеются некоторые погрешности, не носящие принципиального характера. Ответы получены в основном на все вопросы членов ГЭК</w:t>
            </w:r>
            <w:r>
              <w:t>.</w:t>
            </w:r>
          </w:p>
        </w:tc>
      </w:tr>
      <w:tr w:rsidR="00671E7D" w:rsidRPr="003C3403" w:rsidTr="009E06F9">
        <w:trPr>
          <w:jc w:val="center"/>
        </w:trPr>
        <w:tc>
          <w:tcPr>
            <w:tcW w:w="567" w:type="dxa"/>
            <w:vAlign w:val="center"/>
          </w:tcPr>
          <w:p w:rsidR="00671E7D" w:rsidRPr="003C3403" w:rsidRDefault="00671E7D" w:rsidP="009E06F9">
            <w:pPr>
              <w:spacing w:line="312" w:lineRule="auto"/>
              <w:jc w:val="center"/>
            </w:pPr>
            <w:r w:rsidRPr="003C3403">
              <w:t>3.</w:t>
            </w:r>
          </w:p>
        </w:tc>
        <w:tc>
          <w:tcPr>
            <w:tcW w:w="2126" w:type="dxa"/>
            <w:vAlign w:val="center"/>
          </w:tcPr>
          <w:p w:rsidR="00671E7D" w:rsidRPr="003C3403" w:rsidRDefault="00671E7D" w:rsidP="009E06F9">
            <w:pPr>
              <w:spacing w:line="312" w:lineRule="auto"/>
              <w:jc w:val="center"/>
            </w:pPr>
            <w:r w:rsidRPr="003C3403">
              <w:t>удовлетвори-тельно</w:t>
            </w:r>
          </w:p>
        </w:tc>
        <w:tc>
          <w:tcPr>
            <w:tcW w:w="6626" w:type="dxa"/>
          </w:tcPr>
          <w:p w:rsidR="00671E7D" w:rsidRPr="003C3403" w:rsidRDefault="00671E7D" w:rsidP="009E06F9">
            <w:pPr>
              <w:spacing w:line="312" w:lineRule="auto"/>
            </w:pPr>
            <w:r w:rsidRPr="003C3403">
              <w:t>Поверхностное выполнение одного из разделов: не исследована история рассматриваемых вопросов или недостаточно полно проанализировано современное состояние. Привлечен небольшой объ</w:t>
            </w:r>
            <w:r>
              <w:t>ё</w:t>
            </w:r>
            <w:r w:rsidRPr="003C3403">
              <w:t>м фактического материала, но его анализ выполнен на уровне констатации фактов или выводы расплывчаты, предположения не конкретны, не обоснованы. Работа оформлена небрежно. В рецензии есть замечания, некоторые из них принципиального характера</w:t>
            </w:r>
          </w:p>
        </w:tc>
      </w:tr>
      <w:tr w:rsidR="00671E7D" w:rsidRPr="003C3403" w:rsidTr="009E06F9">
        <w:trPr>
          <w:jc w:val="center"/>
        </w:trPr>
        <w:tc>
          <w:tcPr>
            <w:tcW w:w="567" w:type="dxa"/>
            <w:vAlign w:val="center"/>
          </w:tcPr>
          <w:p w:rsidR="00671E7D" w:rsidRPr="003C3403" w:rsidRDefault="00671E7D" w:rsidP="009E06F9">
            <w:pPr>
              <w:spacing w:line="312" w:lineRule="auto"/>
              <w:jc w:val="center"/>
            </w:pPr>
            <w:r w:rsidRPr="003C3403">
              <w:t>4.</w:t>
            </w:r>
          </w:p>
        </w:tc>
        <w:tc>
          <w:tcPr>
            <w:tcW w:w="2126" w:type="dxa"/>
            <w:vAlign w:val="center"/>
          </w:tcPr>
          <w:p w:rsidR="00671E7D" w:rsidRPr="003C3403" w:rsidRDefault="00671E7D" w:rsidP="009E06F9">
            <w:pPr>
              <w:spacing w:line="312" w:lineRule="auto"/>
              <w:jc w:val="center"/>
            </w:pPr>
            <w:r w:rsidRPr="003C3403">
              <w:t>неудовлет-ворительно</w:t>
            </w:r>
          </w:p>
        </w:tc>
        <w:tc>
          <w:tcPr>
            <w:tcW w:w="6626" w:type="dxa"/>
          </w:tcPr>
          <w:p w:rsidR="00671E7D" w:rsidRPr="003C3403" w:rsidRDefault="00671E7D" w:rsidP="009E06F9">
            <w:pPr>
              <w:spacing w:line="312" w:lineRule="auto"/>
            </w:pPr>
            <w:r w:rsidRPr="003C3403">
              <w:t>Содержание работы поверхностно, компилятивно. Имеются принципиальные замечания у рецензента. Доклад слабо раскрывает тему выпускной квалификационной работы, иллюстрационный материал поверхностен. Не получено ответов на большее количество вопросов членов ГЭК</w:t>
            </w:r>
          </w:p>
        </w:tc>
      </w:tr>
    </w:tbl>
    <w:p w:rsidR="00671E7D" w:rsidRDefault="00671E7D" w:rsidP="00447499"/>
    <w:sectPr w:rsidR="00671E7D" w:rsidSect="00C77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52A7D"/>
    <w:multiLevelType w:val="hybridMultilevel"/>
    <w:tmpl w:val="3364CEA4"/>
    <w:lvl w:ilvl="0" w:tplc="107A816A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1F4C6D4B"/>
    <w:multiLevelType w:val="hybridMultilevel"/>
    <w:tmpl w:val="35707F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4F454F4F"/>
    <w:multiLevelType w:val="hybridMultilevel"/>
    <w:tmpl w:val="B3C86C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726"/>
    <w:rsid w:val="0002407D"/>
    <w:rsid w:val="00060674"/>
    <w:rsid w:val="000C12C9"/>
    <w:rsid w:val="000F7BD7"/>
    <w:rsid w:val="00103781"/>
    <w:rsid w:val="00176F28"/>
    <w:rsid w:val="001A0FF5"/>
    <w:rsid w:val="001B2726"/>
    <w:rsid w:val="00303D2B"/>
    <w:rsid w:val="00330018"/>
    <w:rsid w:val="003C3403"/>
    <w:rsid w:val="003D3729"/>
    <w:rsid w:val="003F6750"/>
    <w:rsid w:val="00410655"/>
    <w:rsid w:val="00447499"/>
    <w:rsid w:val="00472C65"/>
    <w:rsid w:val="004F4DFF"/>
    <w:rsid w:val="00552CEB"/>
    <w:rsid w:val="00671E7D"/>
    <w:rsid w:val="006879B6"/>
    <w:rsid w:val="006E53B2"/>
    <w:rsid w:val="006F23D4"/>
    <w:rsid w:val="007E4114"/>
    <w:rsid w:val="00823813"/>
    <w:rsid w:val="009470D6"/>
    <w:rsid w:val="009535B3"/>
    <w:rsid w:val="009B5012"/>
    <w:rsid w:val="009B79C7"/>
    <w:rsid w:val="009E06F9"/>
    <w:rsid w:val="00AB44EA"/>
    <w:rsid w:val="00AF0C71"/>
    <w:rsid w:val="00B076D6"/>
    <w:rsid w:val="00B45B2C"/>
    <w:rsid w:val="00B73FFC"/>
    <w:rsid w:val="00C25EDF"/>
    <w:rsid w:val="00C5590E"/>
    <w:rsid w:val="00C77B2D"/>
    <w:rsid w:val="00C94F6C"/>
    <w:rsid w:val="00D47B78"/>
    <w:rsid w:val="00D66E61"/>
    <w:rsid w:val="00D80FB9"/>
    <w:rsid w:val="00F00251"/>
    <w:rsid w:val="00F45B53"/>
    <w:rsid w:val="00F92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726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1"/>
    <w:uiPriority w:val="99"/>
    <w:qFormat/>
    <w:locked/>
    <w:rsid w:val="00447499"/>
    <w:pPr>
      <w:spacing w:before="200" w:line="271" w:lineRule="auto"/>
      <w:outlineLvl w:val="2"/>
    </w:pPr>
    <w:rPr>
      <w:rFonts w:ascii="Cambria" w:hAnsi="Cambria"/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FontStyle27">
    <w:name w:val="Font Style27"/>
    <w:uiPriority w:val="99"/>
    <w:rsid w:val="001B2726"/>
    <w:rPr>
      <w:rFonts w:ascii="Times New Roman" w:hAnsi="Times New Roman"/>
      <w:color w:val="000000"/>
      <w:sz w:val="26"/>
    </w:rPr>
  </w:style>
  <w:style w:type="paragraph" w:customStyle="1" w:styleId="1">
    <w:name w:val="Абзац списка1"/>
    <w:basedOn w:val="Normal"/>
    <w:uiPriority w:val="99"/>
    <w:rsid w:val="001B272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1B27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3Char1">
    <w:name w:val="Heading 3 Char1"/>
    <w:link w:val="Heading3"/>
    <w:uiPriority w:val="99"/>
    <w:locked/>
    <w:rsid w:val="00447499"/>
    <w:rPr>
      <w:rFonts w:ascii="Cambria" w:hAnsi="Cambria"/>
      <w:b/>
    </w:rPr>
  </w:style>
  <w:style w:type="paragraph" w:customStyle="1" w:styleId="a">
    <w:name w:val="Абзац списка"/>
    <w:basedOn w:val="Normal"/>
    <w:uiPriority w:val="99"/>
    <w:rsid w:val="004474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6</Pages>
  <Words>1790</Words>
  <Characters>10207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</dc:creator>
  <cp:keywords/>
  <dc:description/>
  <cp:lastModifiedBy>cigulev_ni</cp:lastModifiedBy>
  <cp:revision>7</cp:revision>
  <dcterms:created xsi:type="dcterms:W3CDTF">2017-03-13T10:23:00Z</dcterms:created>
  <dcterms:modified xsi:type="dcterms:W3CDTF">2017-11-12T20:06:00Z</dcterms:modified>
</cp:coreProperties>
</file>